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C0" w:rsidRDefault="00F365C0" w:rsidP="00F365C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EA2238">
        <w:rPr>
          <w:rFonts w:ascii="Algerian" w:hAnsi="Algerian"/>
          <w:b/>
          <w:noProof/>
          <w:sz w:val="56"/>
          <w:szCs w:val="56"/>
        </w:rPr>
        <w:drawing>
          <wp:inline distT="0" distB="0" distL="0" distR="0" wp14:anchorId="019D1F45" wp14:editId="03C543A8">
            <wp:extent cx="1981200" cy="2609850"/>
            <wp:effectExtent l="0" t="0" r="0" b="0"/>
            <wp:docPr id="1" name="Picture 1" descr="BAWTRY COUNCIL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TRY COUNCIL 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C0" w:rsidRPr="00F365C0" w:rsidRDefault="00F365C0" w:rsidP="00F365C0">
      <w:pPr>
        <w:pStyle w:val="IntenseQuote"/>
        <w:rPr>
          <w:rFonts w:ascii="Arial" w:hAnsi="Arial" w:cs="Arial"/>
          <w:sz w:val="22"/>
          <w:szCs w:val="22"/>
        </w:rPr>
      </w:pPr>
      <w:r w:rsidRPr="00F365C0">
        <w:rPr>
          <w:rFonts w:ascii="Arial" w:hAnsi="Arial" w:cs="Arial"/>
          <w:sz w:val="22"/>
          <w:szCs w:val="22"/>
        </w:rPr>
        <w:t>TRANSPARENCY CODE (Adopted 20</w:t>
      </w:r>
      <w:r w:rsidRPr="00F365C0">
        <w:rPr>
          <w:rFonts w:ascii="Arial" w:hAnsi="Arial" w:cs="Arial"/>
          <w:sz w:val="22"/>
          <w:szCs w:val="22"/>
        </w:rPr>
        <w:t>22</w:t>
      </w:r>
      <w:r w:rsidRPr="00F365C0">
        <w:rPr>
          <w:rFonts w:ascii="Arial" w:hAnsi="Arial" w:cs="Arial"/>
          <w:sz w:val="22"/>
          <w:szCs w:val="22"/>
        </w:rPr>
        <w:t>)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Local Government Transparency Code 2015 (the code) came into effect on 1 April 2015. The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code is issued by the Secretary of State for Communities and Local Government in exercise of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powers under section 2 of the Local Government, Planning and Land Act 1980, and replaces any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previous codes issued in relation to authorities in England under those powers.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The code does not replace or supersede the existing framework for access to and re-use of public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sector information provided by the:</w:t>
      </w:r>
    </w:p>
    <w:p w:rsidR="00F365C0" w:rsidRPr="00F365C0" w:rsidRDefault="00F365C0" w:rsidP="00F36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Freedom of Information Act 2000 (as amended by the Protection of Freedoms Act 2012)</w:t>
      </w:r>
    </w:p>
    <w:p w:rsidR="00F365C0" w:rsidRPr="00F365C0" w:rsidRDefault="00F365C0" w:rsidP="00F36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Environmental Information Regulations 2004</w:t>
      </w:r>
    </w:p>
    <w:p w:rsidR="00F365C0" w:rsidRPr="00F365C0" w:rsidRDefault="00F365C0" w:rsidP="00F36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Re-use of Public Sector Information Regulations 2005</w:t>
      </w:r>
    </w:p>
    <w:p w:rsidR="00F365C0" w:rsidRPr="00F365C0" w:rsidRDefault="00F365C0" w:rsidP="00F36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i</w:t>
      </w:r>
      <w:r w:rsidRPr="00F365C0">
        <w:rPr>
          <w:rFonts w:ascii="Arial" w:hAnsi="Arial" w:cs="Arial"/>
          <w:color w:val="000000"/>
          <w:sz w:val="22"/>
          <w:szCs w:val="22"/>
        </w:rPr>
        <w:t>nfrastructure for Spatial Information in the European Community regulations 2009</w:t>
      </w:r>
    </w:p>
    <w:p w:rsidR="00F365C0" w:rsidRPr="00F365C0" w:rsidRDefault="00F365C0" w:rsidP="00F36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Sections 25 and 26 of the Local Audit and Accountability Act 2014 which provides rights for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persons to inspect a local authority’s accounting records and supporting documentation,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and to make copies of them.</w:t>
      </w:r>
    </w:p>
    <w:p w:rsidR="00F365C0" w:rsidRPr="00F365C0" w:rsidRDefault="00F365C0" w:rsidP="00F365C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 xml:space="preserve">The code requires local authorities in England to publish the following information </w:t>
      </w: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quarterly</w:t>
      </w:r>
      <w:r w:rsidRPr="00F365C0">
        <w:rPr>
          <w:rFonts w:ascii="Arial" w:hAnsi="Arial" w:cs="Arial"/>
          <w:color w:val="000000"/>
          <w:sz w:val="22"/>
          <w:szCs w:val="22"/>
        </w:rPr>
        <w:t>: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F365C0">
        <w:rPr>
          <w:rFonts w:ascii="Arial" w:hAnsi="Arial" w:cs="Arial"/>
          <w:color w:val="000000"/>
        </w:rPr>
        <w:t xml:space="preserve">Expenditure Exceeding £500 – 1st April 2019 </w:t>
      </w:r>
      <w:r>
        <w:rPr>
          <w:rFonts w:ascii="Arial" w:hAnsi="Arial" w:cs="Arial"/>
          <w:color w:val="000000"/>
        </w:rPr>
        <w:t>to</w:t>
      </w:r>
      <w:r w:rsidRPr="00F365C0">
        <w:rPr>
          <w:rFonts w:ascii="Arial" w:hAnsi="Arial" w:cs="Arial"/>
          <w:color w:val="000000"/>
        </w:rPr>
        <w:t xml:space="preserve"> 31st March 2020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Government Procurement Card Transactions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Procurement Information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 xml:space="preserve">Additionally, local authorities are required to publish the following information </w:t>
      </w: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annually</w:t>
      </w:r>
      <w:r w:rsidRPr="00F365C0">
        <w:rPr>
          <w:rFonts w:ascii="Arial" w:hAnsi="Arial" w:cs="Arial"/>
          <w:color w:val="000000"/>
          <w:sz w:val="22"/>
          <w:szCs w:val="22"/>
        </w:rPr>
        <w:t>: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F365C0">
        <w:rPr>
          <w:rFonts w:ascii="Arial" w:hAnsi="Arial" w:cs="Arial"/>
          <w:color w:val="000000"/>
        </w:rPr>
        <w:t>Local Authority Land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Social Housing Assets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Grants to Voluntary, Community and Social Enterprise Organisations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Organisational Chart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Trade Union Facility Time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Parking Account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Parking Spaces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Senior Salaries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Constitution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lastRenderedPageBreak/>
        <w:t xml:space="preserve">● </w:t>
      </w:r>
      <w:r w:rsidRPr="00F365C0">
        <w:rPr>
          <w:rFonts w:ascii="Arial" w:hAnsi="Arial" w:cs="Arial"/>
          <w:color w:val="000000"/>
        </w:rPr>
        <w:t>Pay Multiple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Fraud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Bawtry Town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Council complies with the requirements of the code by publishing the information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on th</w:t>
      </w:r>
      <w:r w:rsidRPr="00F365C0">
        <w:rPr>
          <w:rFonts w:ascii="Arial" w:hAnsi="Arial" w:cs="Arial"/>
          <w:color w:val="000000"/>
          <w:sz w:val="22"/>
          <w:szCs w:val="22"/>
        </w:rPr>
        <w:t>eir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website. Hard copies are available on request from the </w:t>
      </w:r>
      <w:r w:rsidRPr="00F365C0">
        <w:rPr>
          <w:rFonts w:ascii="Arial" w:hAnsi="Arial" w:cs="Arial"/>
          <w:color w:val="000000"/>
          <w:sz w:val="22"/>
          <w:szCs w:val="22"/>
        </w:rPr>
        <w:t>Town C</w:t>
      </w:r>
      <w:r w:rsidRPr="00F365C0">
        <w:rPr>
          <w:rFonts w:ascii="Arial" w:hAnsi="Arial" w:cs="Arial"/>
          <w:color w:val="000000"/>
          <w:sz w:val="22"/>
          <w:szCs w:val="22"/>
        </w:rPr>
        <w:t>lerk). Full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details of the code can be found by clicking on the following link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2"/>
          <w:szCs w:val="22"/>
        </w:rPr>
      </w:pPr>
      <w:hyperlink r:id="rId6" w:history="1">
        <w:r w:rsidRPr="007F0CFF">
          <w:rPr>
            <w:rStyle w:val="Hyperlink"/>
            <w:rFonts w:ascii="Arial" w:hAnsi="Arial" w:cs="Arial"/>
            <w:sz w:val="22"/>
            <w:szCs w:val="22"/>
          </w:rPr>
          <w:t>https://www.gov.uk/government/publications/local-government-transparency-code-2015</w:t>
        </w:r>
      </w:hyperlink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Government Procurement Card Transactions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code requires that local authorities must publish details of every transaction on a Government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Procurement Card.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For each transaction, the following details must be published: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Date of the transaction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Local authority department which incurred the expenditure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Beneficiary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Amount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Value Added Tax (VAT) that cannot be recovered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Summary of the purpose of the expenditure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Merchant category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Bawtry Town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Council does not use a Government Procurement Card and therefore has 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information to publish.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Procurement Information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code requires that local authorities must publish details of every invitation to tender for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365C0">
        <w:rPr>
          <w:rFonts w:ascii="Arial" w:hAnsi="Arial" w:cs="Arial"/>
          <w:color w:val="000000"/>
          <w:sz w:val="22"/>
          <w:szCs w:val="22"/>
        </w:rPr>
        <w:t>contracts</w:t>
      </w:r>
      <w:proofErr w:type="gramEnd"/>
      <w:r w:rsidRPr="00F365C0">
        <w:rPr>
          <w:rFonts w:ascii="Arial" w:hAnsi="Arial" w:cs="Arial"/>
          <w:color w:val="000000"/>
          <w:sz w:val="22"/>
          <w:szCs w:val="22"/>
        </w:rPr>
        <w:t xml:space="preserve"> to provide goods and/or services with a value that exceeds £5,000.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For each invitation, the following details must be published: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F365C0">
        <w:rPr>
          <w:rFonts w:ascii="Arial" w:hAnsi="Arial" w:cs="Arial"/>
          <w:color w:val="000000"/>
        </w:rPr>
        <w:t>Reference number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Title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Description of the goods and/or services sought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Start, end and review dates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Local authority department responsible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code requires that local authorities must als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 publish details of any contract</w:t>
      </w:r>
      <w:r>
        <w:rPr>
          <w:rFonts w:ascii="Arial" w:hAnsi="Arial" w:cs="Arial"/>
          <w:color w:val="000000"/>
          <w:sz w:val="22"/>
          <w:szCs w:val="22"/>
        </w:rPr>
        <w:t xml:space="preserve"> c</w:t>
      </w:r>
      <w:r w:rsidRPr="00F365C0">
        <w:rPr>
          <w:rFonts w:ascii="Arial" w:hAnsi="Arial" w:cs="Arial"/>
          <w:color w:val="000000"/>
          <w:sz w:val="22"/>
          <w:szCs w:val="22"/>
        </w:rPr>
        <w:t>ommissioned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activity, purchase order, framework agreement and any other legally enforceable agreement with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value that exceeds £5,000.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For each contract, the following details must be published: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F365C0">
        <w:rPr>
          <w:rFonts w:ascii="Arial" w:hAnsi="Arial" w:cs="Arial"/>
          <w:color w:val="000000"/>
        </w:rPr>
        <w:t>Reference number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Title of agreement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Local authority department responsible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Description of the goods and/or services sought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Supplier name and details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lastRenderedPageBreak/>
        <w:t xml:space="preserve">● </w:t>
      </w:r>
      <w:r w:rsidRPr="00F365C0">
        <w:rPr>
          <w:rFonts w:ascii="Arial" w:hAnsi="Arial" w:cs="Arial"/>
          <w:color w:val="000000"/>
        </w:rPr>
        <w:t>Sum to be paid over the length of the contract or the estimated annual spending or budget</w:t>
      </w:r>
      <w:r>
        <w:rPr>
          <w:rFonts w:ascii="Arial" w:hAnsi="Arial" w:cs="Arial"/>
          <w:color w:val="000000"/>
        </w:rPr>
        <w:t xml:space="preserve"> </w:t>
      </w:r>
      <w:r w:rsidRPr="00F365C0">
        <w:rPr>
          <w:rFonts w:ascii="Arial" w:hAnsi="Arial" w:cs="Arial"/>
          <w:color w:val="000000"/>
        </w:rPr>
        <w:t>for the contract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Value Added Tax (VAT) that cannot be recovered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Start, end and review dates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Whether or not the contract was a result of an invitation to quote or a published invitation</w:t>
      </w:r>
      <w:r>
        <w:rPr>
          <w:rFonts w:ascii="Arial" w:hAnsi="Arial" w:cs="Arial"/>
          <w:color w:val="000000"/>
        </w:rPr>
        <w:t xml:space="preserve"> </w:t>
      </w:r>
      <w:r w:rsidRPr="00F365C0">
        <w:rPr>
          <w:rFonts w:ascii="Arial" w:hAnsi="Arial" w:cs="Arial"/>
          <w:color w:val="000000"/>
        </w:rPr>
        <w:t>to tender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F365C0">
        <w:rPr>
          <w:rFonts w:ascii="Arial" w:hAnsi="Arial" w:cs="Arial"/>
          <w:color w:val="000000"/>
        </w:rPr>
        <w:t>Whether or not the supplier is a small or medium sized enterprise and/or a voluntary or</w:t>
      </w:r>
      <w:r>
        <w:rPr>
          <w:rFonts w:ascii="Arial" w:hAnsi="Arial" w:cs="Arial"/>
          <w:color w:val="000000"/>
        </w:rPr>
        <w:t xml:space="preserve"> </w:t>
      </w:r>
      <w:r w:rsidRPr="00F365C0">
        <w:rPr>
          <w:rFonts w:ascii="Arial" w:hAnsi="Arial" w:cs="Arial"/>
          <w:color w:val="000000"/>
        </w:rPr>
        <w:t>community sector organisation and where it is, provide the relevant registration number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Bawtry Town </w:t>
      </w: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Council publishes this information on its Procurement List which can be found on the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website.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Local Authority Land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code requires that local authorities must publish details of all land and building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365C0">
        <w:rPr>
          <w:rFonts w:ascii="Arial" w:hAnsi="Arial" w:cs="Arial"/>
          <w:color w:val="000000"/>
          <w:sz w:val="22"/>
          <w:szCs w:val="22"/>
        </w:rPr>
        <w:t>assets</w:t>
      </w:r>
      <w:proofErr w:type="gramEnd"/>
      <w:r w:rsidRPr="00F365C0">
        <w:rPr>
          <w:rFonts w:ascii="Arial" w:hAnsi="Arial" w:cs="Arial"/>
          <w:color w:val="000000"/>
          <w:sz w:val="22"/>
          <w:szCs w:val="22"/>
        </w:rPr>
        <w:t xml:space="preserve"> including: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 w:right="-188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proofErr w:type="gramStart"/>
      <w:r w:rsidRPr="00F365C0">
        <w:rPr>
          <w:rFonts w:ascii="Arial" w:hAnsi="Arial" w:cs="Arial"/>
          <w:color w:val="000000"/>
        </w:rPr>
        <w:t>All</w:t>
      </w:r>
      <w:proofErr w:type="gramEnd"/>
      <w:r w:rsidRPr="00F365C0">
        <w:rPr>
          <w:rFonts w:ascii="Arial" w:hAnsi="Arial" w:cs="Arial"/>
          <w:color w:val="000000"/>
        </w:rPr>
        <w:t xml:space="preserve"> service and office properties occupied or controlled by user bodies, both freehold </w:t>
      </w:r>
      <w:r>
        <w:rPr>
          <w:rFonts w:ascii="Arial" w:hAnsi="Arial" w:cs="Arial"/>
          <w:color w:val="000000"/>
        </w:rPr>
        <w:t xml:space="preserve">&amp; </w:t>
      </w:r>
      <w:r w:rsidRPr="00F365C0">
        <w:rPr>
          <w:rFonts w:ascii="Arial" w:hAnsi="Arial" w:cs="Arial"/>
          <w:color w:val="000000"/>
        </w:rPr>
        <w:t>leasehold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proofErr w:type="gramStart"/>
      <w:r w:rsidRPr="00F365C0">
        <w:rPr>
          <w:rFonts w:ascii="Arial" w:hAnsi="Arial" w:cs="Arial"/>
          <w:color w:val="000000"/>
        </w:rPr>
        <w:t>Any</w:t>
      </w:r>
      <w:proofErr w:type="gramEnd"/>
      <w:r w:rsidRPr="00F365C0">
        <w:rPr>
          <w:rFonts w:ascii="Arial" w:hAnsi="Arial" w:cs="Arial"/>
          <w:color w:val="000000"/>
        </w:rPr>
        <w:t xml:space="preserve"> properties occupied or run under Private Finance Initiative contracts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Garages unless rented as part of a housing tenancy agreement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Surplus, sublet or vacant properties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Undeveloped land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Serviced or temporary offices where contractual or actual occupation exceeds three months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All future commitments, for example under an agreement to lease, from when the</w:t>
      </w:r>
      <w:r>
        <w:rPr>
          <w:rFonts w:ascii="Arial" w:hAnsi="Arial" w:cs="Arial"/>
          <w:color w:val="000000"/>
        </w:rPr>
        <w:t xml:space="preserve"> </w:t>
      </w:r>
      <w:r w:rsidRPr="00F365C0">
        <w:rPr>
          <w:rFonts w:ascii="Arial" w:hAnsi="Arial" w:cs="Arial"/>
          <w:color w:val="000000"/>
        </w:rPr>
        <w:t>contractual commitment is made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For each land or building asset, the following information must be published together in one place: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Unique Property Reference Number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proofErr w:type="gramStart"/>
      <w:r w:rsidRPr="00F365C0">
        <w:rPr>
          <w:rFonts w:ascii="Arial" w:hAnsi="Arial" w:cs="Arial"/>
          <w:color w:val="000000"/>
        </w:rPr>
        <w:t>Unique</w:t>
      </w:r>
      <w:proofErr w:type="gramEnd"/>
      <w:r w:rsidRPr="00F365C0">
        <w:rPr>
          <w:rFonts w:ascii="Arial" w:hAnsi="Arial" w:cs="Arial"/>
          <w:color w:val="000000"/>
        </w:rPr>
        <w:t xml:space="preserve"> asset identity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Name of the building/land or both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Street number(s)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Post town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United Kingdom postcode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Map reference – either Ordnance Survey or ISO 6709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proofErr w:type="gramStart"/>
      <w:r w:rsidRPr="00F365C0">
        <w:rPr>
          <w:rFonts w:ascii="Arial" w:hAnsi="Arial" w:cs="Arial"/>
          <w:color w:val="000000"/>
        </w:rPr>
        <w:t>Whether</w:t>
      </w:r>
      <w:proofErr w:type="gramEnd"/>
      <w:r w:rsidRPr="00F365C0">
        <w:rPr>
          <w:rFonts w:ascii="Arial" w:hAnsi="Arial" w:cs="Arial"/>
          <w:color w:val="000000"/>
        </w:rPr>
        <w:t xml:space="preserve"> the local authority owns the freehold or a lease for the asset and for whichever</w:t>
      </w:r>
      <w:r>
        <w:rPr>
          <w:rFonts w:ascii="Arial" w:hAnsi="Arial" w:cs="Arial"/>
          <w:color w:val="000000"/>
        </w:rPr>
        <w:t xml:space="preserve"> </w:t>
      </w:r>
      <w:r w:rsidRPr="00F365C0">
        <w:rPr>
          <w:rFonts w:ascii="Arial" w:hAnsi="Arial" w:cs="Arial"/>
          <w:color w:val="000000"/>
        </w:rPr>
        <w:t>category applies, the local authority must list all the characteristics that apply from the</w:t>
      </w:r>
      <w:r>
        <w:rPr>
          <w:rFonts w:ascii="Arial" w:hAnsi="Arial" w:cs="Arial"/>
          <w:color w:val="000000"/>
        </w:rPr>
        <w:t xml:space="preserve"> </w:t>
      </w:r>
      <w:r w:rsidRPr="00F365C0">
        <w:rPr>
          <w:rFonts w:ascii="Arial" w:hAnsi="Arial" w:cs="Arial"/>
          <w:color w:val="000000"/>
        </w:rPr>
        <w:t>options given below: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  <w:iCs/>
          <w:color w:val="000000"/>
        </w:rPr>
      </w:pPr>
      <w:r w:rsidRPr="00F365C0">
        <w:rPr>
          <w:rFonts w:ascii="Arial" w:hAnsi="Arial" w:cs="Arial"/>
          <w:i/>
          <w:iCs/>
          <w:color w:val="000000"/>
        </w:rPr>
        <w:t>For freehold assets: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Occupied by the local authority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Ground leasehold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Leasehold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Licence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Vacant</w:t>
      </w:r>
    </w:p>
    <w:p w:rsidR="00C02B64" w:rsidRDefault="00C02B64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  <w:iCs/>
          <w:color w:val="000000"/>
        </w:rPr>
      </w:pPr>
      <w:r w:rsidRPr="00F365C0">
        <w:rPr>
          <w:rFonts w:ascii="Arial" w:hAnsi="Arial" w:cs="Arial"/>
          <w:i/>
          <w:iCs/>
          <w:color w:val="000000"/>
        </w:rPr>
        <w:t>For leasehold assets: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lastRenderedPageBreak/>
        <w:t xml:space="preserve">● </w:t>
      </w:r>
      <w:r w:rsidRPr="00F365C0">
        <w:rPr>
          <w:rFonts w:ascii="Arial" w:hAnsi="Arial" w:cs="Arial"/>
          <w:color w:val="000000"/>
        </w:rPr>
        <w:t>Occupied by the local authority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Ground leasehold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Sub leasehold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</w:rPr>
        <w:t xml:space="preserve">● </w:t>
      </w:r>
      <w:r w:rsidRPr="00F365C0">
        <w:rPr>
          <w:rFonts w:ascii="Arial" w:hAnsi="Arial" w:cs="Arial"/>
          <w:color w:val="000000"/>
        </w:rPr>
        <w:t>Licence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  <w:iCs/>
          <w:color w:val="000000"/>
        </w:rPr>
      </w:pPr>
      <w:r w:rsidRPr="00F365C0">
        <w:rPr>
          <w:rFonts w:ascii="Arial" w:hAnsi="Arial" w:cs="Arial"/>
          <w:i/>
          <w:iCs/>
          <w:color w:val="000000"/>
        </w:rPr>
        <w:t>For other assets: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F365C0">
        <w:rPr>
          <w:rFonts w:ascii="Arial" w:hAnsi="Arial" w:cs="Arial"/>
          <w:color w:val="000000"/>
        </w:rPr>
        <w:t>Free text description e</w:t>
      </w:r>
      <w:r w:rsidR="00C02B64">
        <w:rPr>
          <w:rFonts w:ascii="Arial" w:hAnsi="Arial" w:cs="Arial"/>
          <w:color w:val="000000"/>
        </w:rPr>
        <w:t>.</w:t>
      </w:r>
      <w:r w:rsidRPr="00F365C0">
        <w:rPr>
          <w:rFonts w:ascii="Arial" w:hAnsi="Arial" w:cs="Arial"/>
          <w:color w:val="000000"/>
        </w:rPr>
        <w:t>g. Rights of way, access, etc.</w:t>
      </w:r>
    </w:p>
    <w:p w:rsidR="00C02B64" w:rsidRPr="00F365C0" w:rsidRDefault="00C02B64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F365C0" w:rsidRDefault="00C02B64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Bawtry Town </w:t>
      </w:r>
      <w:r w:rsidR="00F365C0" w:rsidRPr="00F365C0">
        <w:rPr>
          <w:rFonts w:ascii="Arial" w:hAnsi="Arial" w:cs="Arial"/>
          <w:b/>
          <w:bCs/>
          <w:color w:val="000000"/>
          <w:sz w:val="22"/>
          <w:szCs w:val="22"/>
        </w:rPr>
        <w:t xml:space="preserve">Council publishes this information on its asset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list </w:t>
      </w:r>
      <w:r w:rsidR="00F365C0" w:rsidRPr="00F365C0">
        <w:rPr>
          <w:rFonts w:ascii="Arial" w:hAnsi="Arial" w:cs="Arial"/>
          <w:b/>
          <w:bCs/>
          <w:color w:val="000000"/>
          <w:sz w:val="22"/>
          <w:szCs w:val="22"/>
        </w:rPr>
        <w:t>which can be found on the website.</w:t>
      </w:r>
    </w:p>
    <w:p w:rsidR="00C02B64" w:rsidRPr="00F365C0" w:rsidRDefault="00C02B64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Social Housing Assets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code requires that local authorities must publish details of the value of social housing stock</w:t>
      </w:r>
      <w:r w:rsidR="00C02B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that is held in their Housing revenue Account.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following social housing stock data must be published: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F365C0">
        <w:rPr>
          <w:rFonts w:ascii="Arial" w:hAnsi="Arial" w:cs="Arial"/>
          <w:color w:val="000000"/>
          <w:sz w:val="22"/>
          <w:szCs w:val="22"/>
        </w:rPr>
        <w:t>Valuation data to be listed at postal sector level</w:t>
      </w:r>
    </w:p>
    <w:p w:rsidR="00F365C0" w:rsidRPr="00F365C0" w:rsidRDefault="00F365C0" w:rsidP="00C02B64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F365C0">
        <w:rPr>
          <w:rFonts w:ascii="Arial" w:hAnsi="Arial" w:cs="Arial"/>
          <w:color w:val="000000"/>
          <w:sz w:val="22"/>
          <w:szCs w:val="22"/>
        </w:rPr>
        <w:t>Valuation data for the dwellings using both Existing Use Value for Social Housing and market</w:t>
      </w:r>
      <w:r w:rsidR="00C02B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value as at 1 April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proofErr w:type="gramStart"/>
      <w:r w:rsidRPr="00F365C0"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 w:rsidRPr="00F365C0">
        <w:rPr>
          <w:rFonts w:ascii="Arial" w:hAnsi="Arial" w:cs="Arial"/>
          <w:color w:val="000000"/>
          <w:sz w:val="22"/>
          <w:szCs w:val="22"/>
        </w:rPr>
        <w:t xml:space="preserve"> explanation of the difference between tenanted sale value of dwellings within the</w:t>
      </w:r>
    </w:p>
    <w:p w:rsidR="00F365C0" w:rsidRPr="00F365C0" w:rsidRDefault="00F365C0" w:rsidP="00C02B64">
      <w:pPr>
        <w:autoSpaceDE w:val="0"/>
        <w:autoSpaceDN w:val="0"/>
        <w:adjustRightInd w:val="0"/>
        <w:spacing w:after="0" w:line="240" w:lineRule="auto"/>
        <w:ind w:left="426" w:firstLine="141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Housing revenue Account and their market sale value</w:t>
      </w:r>
    </w:p>
    <w:p w:rsidR="00C02B64" w:rsidRDefault="00C02B64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2"/>
          <w:szCs w:val="22"/>
        </w:rPr>
      </w:pPr>
    </w:p>
    <w:p w:rsidR="00F365C0" w:rsidRPr="00C02B64" w:rsidRDefault="00C02B64" w:rsidP="00C02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C02B64">
        <w:rPr>
          <w:rFonts w:ascii="Arial" w:hAnsi="Arial" w:cs="Arial"/>
          <w:b/>
          <w:color w:val="000000"/>
          <w:sz w:val="22"/>
          <w:szCs w:val="22"/>
        </w:rPr>
        <w:t>Bawtry</w:t>
      </w:r>
      <w:r w:rsidR="00F365C0" w:rsidRPr="00C02B64">
        <w:rPr>
          <w:rFonts w:ascii="Arial" w:hAnsi="Arial" w:cs="Arial"/>
          <w:b/>
          <w:color w:val="000000"/>
          <w:sz w:val="22"/>
          <w:szCs w:val="22"/>
        </w:rPr>
        <w:t xml:space="preserve"> Council holds </w:t>
      </w:r>
      <w:r w:rsidRPr="00C02B64">
        <w:rPr>
          <w:rFonts w:ascii="Arial" w:hAnsi="Arial" w:cs="Arial"/>
          <w:b/>
          <w:color w:val="000000"/>
          <w:sz w:val="22"/>
          <w:szCs w:val="22"/>
        </w:rPr>
        <w:t xml:space="preserve">no </w:t>
      </w:r>
      <w:r w:rsidR="00F365C0" w:rsidRPr="00C02B64">
        <w:rPr>
          <w:rFonts w:ascii="Arial" w:hAnsi="Arial" w:cs="Arial"/>
          <w:b/>
          <w:color w:val="000000"/>
          <w:sz w:val="22"/>
          <w:szCs w:val="22"/>
        </w:rPr>
        <w:t>social housing stock and therefore has no information to</w:t>
      </w:r>
      <w:r w:rsidRPr="00C02B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65C0" w:rsidRPr="00C02B64">
        <w:rPr>
          <w:rFonts w:ascii="Arial" w:hAnsi="Arial" w:cs="Arial"/>
          <w:b/>
          <w:color w:val="000000"/>
          <w:sz w:val="22"/>
          <w:szCs w:val="22"/>
        </w:rPr>
        <w:t>publish.</w:t>
      </w:r>
    </w:p>
    <w:p w:rsidR="00C02B64" w:rsidRPr="00F365C0" w:rsidRDefault="00C02B64" w:rsidP="00C02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Grants to Voluntary, Community &amp; Social Enterprise Organisations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code requires that local authorities must publish details of all grants to voluntary,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365C0">
        <w:rPr>
          <w:rFonts w:ascii="Arial" w:hAnsi="Arial" w:cs="Arial"/>
          <w:color w:val="000000"/>
          <w:sz w:val="22"/>
          <w:szCs w:val="22"/>
        </w:rPr>
        <w:t>community</w:t>
      </w:r>
      <w:proofErr w:type="gramEnd"/>
      <w:r w:rsidRPr="00F365C0">
        <w:rPr>
          <w:rFonts w:ascii="Arial" w:hAnsi="Arial" w:cs="Arial"/>
          <w:color w:val="000000"/>
          <w:sz w:val="22"/>
          <w:szCs w:val="22"/>
        </w:rPr>
        <w:t xml:space="preserve"> and social enterprise organisations. This can be achieved by either:</w:t>
      </w:r>
    </w:p>
    <w:p w:rsidR="00C02B64" w:rsidRPr="00F365C0" w:rsidRDefault="00C02B64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C02B64">
        <w:rPr>
          <w:rFonts w:ascii="Arial" w:hAnsi="Arial" w:cs="Arial"/>
          <w:color w:val="000000"/>
        </w:rPr>
        <w:t>Tagging and hence specifically identifying transactions which relate to voluntary, community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proofErr w:type="gramStart"/>
      <w:r w:rsidRPr="00C02B64">
        <w:rPr>
          <w:rFonts w:ascii="Arial" w:hAnsi="Arial" w:cs="Arial"/>
          <w:color w:val="000000"/>
        </w:rPr>
        <w:t>or</w:t>
      </w:r>
      <w:proofErr w:type="gramEnd"/>
      <w:r w:rsidRPr="00C02B64">
        <w:rPr>
          <w:rFonts w:ascii="Arial" w:hAnsi="Arial" w:cs="Arial"/>
          <w:color w:val="000000"/>
        </w:rPr>
        <w:t xml:space="preserve"> social enterprise organisations within published data on expenditure over £500 or</w:t>
      </w:r>
      <w:r w:rsidR="00C02B64">
        <w:rPr>
          <w:rFonts w:ascii="Arial" w:hAnsi="Arial" w:cs="Arial"/>
          <w:color w:val="000000"/>
        </w:rPr>
        <w:t xml:space="preserve"> </w:t>
      </w:r>
      <w:r w:rsidRPr="00C02B64">
        <w:rPr>
          <w:rFonts w:ascii="Arial" w:hAnsi="Arial" w:cs="Arial"/>
          <w:color w:val="000000"/>
        </w:rPr>
        <w:t>published procurement information, or</w:t>
      </w:r>
    </w:p>
    <w:p w:rsidR="00F365C0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proofErr w:type="gramStart"/>
      <w:r w:rsidRPr="00C02B64">
        <w:rPr>
          <w:rFonts w:ascii="Arial" w:hAnsi="Arial" w:cs="Arial"/>
          <w:color w:val="000000"/>
        </w:rPr>
        <w:t>By</w:t>
      </w:r>
      <w:proofErr w:type="gramEnd"/>
      <w:r w:rsidRPr="00C02B64">
        <w:rPr>
          <w:rFonts w:ascii="Arial" w:hAnsi="Arial" w:cs="Arial"/>
          <w:color w:val="000000"/>
        </w:rPr>
        <w:t xml:space="preserve"> publishing a separate list or register</w:t>
      </w:r>
    </w:p>
    <w:p w:rsidR="00C02B64" w:rsidRPr="00C02B64" w:rsidRDefault="00C02B64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02B64">
        <w:rPr>
          <w:rFonts w:ascii="Arial" w:hAnsi="Arial" w:cs="Arial"/>
          <w:color w:val="000000"/>
          <w:sz w:val="22"/>
          <w:szCs w:val="22"/>
        </w:rPr>
        <w:t>For each identified grant, the following information must be published as a minimum: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r w:rsidRPr="00C02B64">
        <w:rPr>
          <w:rFonts w:ascii="Arial" w:hAnsi="Arial" w:cs="Arial"/>
          <w:color w:val="000000"/>
        </w:rPr>
        <w:t>Date the grant was awarded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r w:rsidRPr="00C02B64">
        <w:rPr>
          <w:rFonts w:ascii="Arial" w:hAnsi="Arial" w:cs="Arial"/>
          <w:color w:val="000000"/>
        </w:rPr>
        <w:t>Time period for which the grant has been given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r w:rsidRPr="00C02B64">
        <w:rPr>
          <w:rFonts w:ascii="Arial" w:hAnsi="Arial" w:cs="Arial"/>
          <w:color w:val="000000"/>
        </w:rPr>
        <w:t>Local authority department which has awarded the grant</w:t>
      </w:r>
      <w:r w:rsidR="00C02B64">
        <w:rPr>
          <w:rFonts w:ascii="Arial" w:hAnsi="Arial" w:cs="Arial"/>
          <w:color w:val="000000"/>
        </w:rPr>
        <w:t xml:space="preserve"> if applicable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r w:rsidRPr="00C02B64">
        <w:rPr>
          <w:rFonts w:ascii="Arial" w:hAnsi="Arial" w:cs="Arial"/>
          <w:color w:val="000000"/>
        </w:rPr>
        <w:t>Beneficiary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r w:rsidRPr="00C02B64">
        <w:rPr>
          <w:rFonts w:ascii="Arial" w:hAnsi="Arial" w:cs="Arial"/>
          <w:color w:val="000000"/>
        </w:rPr>
        <w:t>Beneficiary’s registration number (where applicable)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r w:rsidR="00C02B64">
        <w:rPr>
          <w:rFonts w:ascii="Arial" w:eastAsia="ArialMT" w:hAnsi="Arial" w:cs="Arial"/>
          <w:color w:val="000000"/>
        </w:rPr>
        <w:t>P</w:t>
      </w:r>
      <w:r w:rsidRPr="00C02B64">
        <w:rPr>
          <w:rFonts w:ascii="Arial" w:hAnsi="Arial" w:cs="Arial"/>
          <w:color w:val="000000"/>
        </w:rPr>
        <w:t>urpose of the grant</w:t>
      </w:r>
    </w:p>
    <w:p w:rsidR="00C02B64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r w:rsidRPr="00C02B64">
        <w:rPr>
          <w:rFonts w:ascii="Arial" w:hAnsi="Arial" w:cs="Arial"/>
          <w:color w:val="000000"/>
        </w:rPr>
        <w:t>Amount</w:t>
      </w:r>
    </w:p>
    <w:p w:rsidR="00F365C0" w:rsidRPr="00F365C0" w:rsidRDefault="00C02B64" w:rsidP="00C02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Bawtry Town </w:t>
      </w:r>
      <w:r w:rsidR="00F365C0" w:rsidRPr="00F365C0">
        <w:rPr>
          <w:rFonts w:ascii="Arial" w:hAnsi="Arial" w:cs="Arial"/>
          <w:b/>
          <w:bCs/>
          <w:color w:val="000000"/>
          <w:sz w:val="22"/>
          <w:szCs w:val="22"/>
        </w:rPr>
        <w:t>Council publishes this information as a separate list, which can be found on the website.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lastRenderedPageBreak/>
        <w:t xml:space="preserve">A copy of our Grant Awarding Policy and an application form can </w:t>
      </w:r>
      <w:r w:rsidR="00C02B64">
        <w:rPr>
          <w:rFonts w:ascii="Arial" w:hAnsi="Arial" w:cs="Arial"/>
          <w:color w:val="000000"/>
          <w:sz w:val="22"/>
          <w:szCs w:val="22"/>
        </w:rPr>
        <w:t xml:space="preserve">also </w:t>
      </w:r>
      <w:r w:rsidRPr="00F365C0">
        <w:rPr>
          <w:rFonts w:ascii="Arial" w:hAnsi="Arial" w:cs="Arial"/>
          <w:color w:val="000000"/>
          <w:sz w:val="22"/>
          <w:szCs w:val="22"/>
        </w:rPr>
        <w:t xml:space="preserve">be downloaded </w:t>
      </w:r>
      <w:r w:rsidR="00C02B64">
        <w:rPr>
          <w:rFonts w:ascii="Arial" w:hAnsi="Arial" w:cs="Arial"/>
          <w:color w:val="000000"/>
          <w:sz w:val="22"/>
          <w:szCs w:val="22"/>
        </w:rPr>
        <w:t>from the website.</w:t>
      </w:r>
    </w:p>
    <w:p w:rsidR="00C02B64" w:rsidRPr="00F365C0" w:rsidRDefault="00C02B64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Staffing Structure</w:t>
      </w:r>
    </w:p>
    <w:p w:rsidR="00C02B64" w:rsidRDefault="00C02B64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0E62" w:rsidRDefault="00F60E62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60E62">
        <w:drawing>
          <wp:inline distT="0" distB="0" distL="0" distR="0">
            <wp:extent cx="5731510" cy="1402151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62" w:rsidRDefault="00F60E62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2B64" w:rsidRDefault="00C02B64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The staffing structure is </w:t>
      </w:r>
      <w:r w:rsidR="00F60E62">
        <w:rPr>
          <w:rFonts w:ascii="Arial" w:hAnsi="Arial" w:cs="Arial"/>
          <w:b/>
          <w:bCs/>
          <w:color w:val="000000"/>
          <w:sz w:val="22"/>
          <w:szCs w:val="22"/>
        </w:rPr>
        <w:t xml:space="preserve">also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published on the website </w:t>
      </w:r>
    </w:p>
    <w:p w:rsidR="00C02B64" w:rsidRDefault="00C02B64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Trade Union Facility Time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code requires that local authorities must publish the following information on trade union</w:t>
      </w:r>
      <w:r w:rsidR="00C02B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facility time: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C02B64">
        <w:rPr>
          <w:rFonts w:ascii="Arial" w:hAnsi="Arial" w:cs="Arial"/>
          <w:color w:val="000000"/>
        </w:rPr>
        <w:t>Total number (absolute number and full time equivalent) of staff who are union</w:t>
      </w:r>
      <w:r w:rsidR="00C02B64">
        <w:rPr>
          <w:rFonts w:ascii="Arial" w:hAnsi="Arial" w:cs="Arial"/>
          <w:color w:val="000000"/>
        </w:rPr>
        <w:t xml:space="preserve"> </w:t>
      </w:r>
      <w:r w:rsidRPr="00C02B64">
        <w:rPr>
          <w:rFonts w:ascii="Arial" w:hAnsi="Arial" w:cs="Arial"/>
          <w:color w:val="000000"/>
        </w:rPr>
        <w:t>representatives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r w:rsidRPr="00C02B64">
        <w:rPr>
          <w:rFonts w:ascii="Arial" w:hAnsi="Arial" w:cs="Arial"/>
          <w:color w:val="000000"/>
        </w:rPr>
        <w:t>Total number (absolute number and full time equivalent) of union representatives who</w:t>
      </w:r>
      <w:r w:rsidR="00C02B64">
        <w:rPr>
          <w:rFonts w:ascii="Arial" w:hAnsi="Arial" w:cs="Arial"/>
          <w:color w:val="000000"/>
        </w:rPr>
        <w:t xml:space="preserve"> </w:t>
      </w:r>
      <w:r w:rsidRPr="00C02B64">
        <w:rPr>
          <w:rFonts w:ascii="Arial" w:hAnsi="Arial" w:cs="Arial"/>
          <w:color w:val="000000"/>
        </w:rPr>
        <w:t>devote at least 50 per cent of their time to union duties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r w:rsidRPr="00C02B64">
        <w:rPr>
          <w:rFonts w:ascii="Arial" w:hAnsi="Arial" w:cs="Arial"/>
          <w:color w:val="000000"/>
        </w:rPr>
        <w:t>Names of all trade union represented in the local authority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proofErr w:type="gramStart"/>
      <w:r w:rsidRPr="00C02B64">
        <w:rPr>
          <w:rFonts w:ascii="Arial" w:hAnsi="Arial" w:cs="Arial"/>
          <w:color w:val="000000"/>
        </w:rPr>
        <w:t>A</w:t>
      </w:r>
      <w:proofErr w:type="gramEnd"/>
      <w:r w:rsidRPr="00C02B64">
        <w:rPr>
          <w:rFonts w:ascii="Arial" w:hAnsi="Arial" w:cs="Arial"/>
          <w:color w:val="000000"/>
        </w:rPr>
        <w:t xml:space="preserve"> basic estimate of spending on unions</w:t>
      </w:r>
    </w:p>
    <w:p w:rsidR="00F365C0" w:rsidRDefault="00F365C0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proofErr w:type="gramStart"/>
      <w:r w:rsidRPr="00C02B64">
        <w:rPr>
          <w:rFonts w:ascii="Arial" w:hAnsi="Arial" w:cs="Arial"/>
          <w:color w:val="000000"/>
        </w:rPr>
        <w:t>A</w:t>
      </w:r>
      <w:proofErr w:type="gramEnd"/>
      <w:r w:rsidRPr="00C02B64">
        <w:rPr>
          <w:rFonts w:ascii="Arial" w:hAnsi="Arial" w:cs="Arial"/>
          <w:color w:val="000000"/>
        </w:rPr>
        <w:t xml:space="preserve"> basic estimate of spending on unions as a percentage of the total pay bill</w:t>
      </w:r>
    </w:p>
    <w:p w:rsidR="00C02B64" w:rsidRPr="00C02B64" w:rsidRDefault="00C02B64" w:rsidP="00C02B6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C02B64" w:rsidRPr="00C02B64" w:rsidRDefault="00C02B64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C02B64">
        <w:rPr>
          <w:rFonts w:ascii="Arial" w:hAnsi="Arial" w:cs="Arial"/>
          <w:b/>
          <w:color w:val="000000"/>
          <w:sz w:val="22"/>
          <w:szCs w:val="22"/>
        </w:rPr>
        <w:t>Bawtry Town</w:t>
      </w:r>
      <w:r w:rsidR="00F365C0" w:rsidRPr="00C02B64">
        <w:rPr>
          <w:rFonts w:ascii="Arial" w:hAnsi="Arial" w:cs="Arial"/>
          <w:b/>
          <w:color w:val="000000"/>
          <w:sz w:val="22"/>
          <w:szCs w:val="22"/>
        </w:rPr>
        <w:t xml:space="preserve"> Council has no staff members who are union representatives and therefore has no</w:t>
      </w:r>
      <w:r w:rsidRPr="00C02B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65C0" w:rsidRPr="00C02B64">
        <w:rPr>
          <w:rFonts w:ascii="Arial" w:hAnsi="Arial" w:cs="Arial"/>
          <w:b/>
          <w:color w:val="000000"/>
          <w:sz w:val="22"/>
          <w:szCs w:val="22"/>
        </w:rPr>
        <w:t xml:space="preserve">information to publish. </w:t>
      </w:r>
    </w:p>
    <w:p w:rsidR="00C02B64" w:rsidRDefault="00C02B64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Parking Account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code requires that local authorities must publish on their website, or place a link on their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365C0">
        <w:rPr>
          <w:rFonts w:ascii="Arial" w:hAnsi="Arial" w:cs="Arial"/>
          <w:color w:val="000000"/>
          <w:sz w:val="22"/>
          <w:szCs w:val="22"/>
        </w:rPr>
        <w:t>website</w:t>
      </w:r>
      <w:proofErr w:type="gramEnd"/>
      <w:r w:rsidRPr="00F365C0">
        <w:rPr>
          <w:rFonts w:ascii="Arial" w:hAnsi="Arial" w:cs="Arial"/>
          <w:color w:val="000000"/>
          <w:sz w:val="22"/>
          <w:szCs w:val="22"/>
        </w:rPr>
        <w:t xml:space="preserve"> to this data if published elsewhere:</w:t>
      </w:r>
    </w:p>
    <w:p w:rsidR="00F365C0" w:rsidRPr="00C02B64" w:rsidRDefault="00F365C0" w:rsidP="00C02B64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proofErr w:type="gramStart"/>
      <w:r w:rsidRPr="00C02B64">
        <w:rPr>
          <w:rFonts w:ascii="Arial" w:hAnsi="Arial" w:cs="Arial"/>
          <w:color w:val="000000"/>
        </w:rPr>
        <w:t>A</w:t>
      </w:r>
      <w:proofErr w:type="gramEnd"/>
      <w:r w:rsidRPr="00C02B64">
        <w:rPr>
          <w:rFonts w:ascii="Arial" w:hAnsi="Arial" w:cs="Arial"/>
          <w:color w:val="000000"/>
        </w:rPr>
        <w:t xml:space="preserve"> breakdown of income and expenditure on the authority’s parking account, including</w:t>
      </w:r>
      <w:r w:rsidR="00C02B64">
        <w:rPr>
          <w:rFonts w:ascii="Arial" w:hAnsi="Arial" w:cs="Arial"/>
          <w:color w:val="000000"/>
        </w:rPr>
        <w:t xml:space="preserve"> </w:t>
      </w:r>
      <w:r w:rsidRPr="00C02B64">
        <w:rPr>
          <w:rFonts w:ascii="Arial" w:hAnsi="Arial" w:cs="Arial"/>
          <w:color w:val="000000"/>
        </w:rPr>
        <w:t>details of revenue collected form on-street parking, off-street parking and Penalty Charge</w:t>
      </w:r>
      <w:r w:rsidR="00C02B64">
        <w:rPr>
          <w:rFonts w:ascii="Arial" w:hAnsi="Arial" w:cs="Arial"/>
          <w:color w:val="000000"/>
        </w:rPr>
        <w:t xml:space="preserve"> </w:t>
      </w:r>
      <w:r w:rsidRPr="00C02B64">
        <w:rPr>
          <w:rFonts w:ascii="Arial" w:hAnsi="Arial" w:cs="Arial"/>
          <w:color w:val="000000"/>
        </w:rPr>
        <w:t>Notices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C02B64">
        <w:rPr>
          <w:rFonts w:ascii="Arial" w:eastAsia="ArialMT" w:hAnsi="Arial" w:cs="Arial"/>
          <w:color w:val="000000"/>
        </w:rPr>
        <w:t xml:space="preserve">● </w:t>
      </w:r>
      <w:proofErr w:type="gramStart"/>
      <w:r w:rsidRPr="00C02B64">
        <w:rPr>
          <w:rFonts w:ascii="Arial" w:hAnsi="Arial" w:cs="Arial"/>
          <w:color w:val="000000"/>
        </w:rPr>
        <w:t>A</w:t>
      </w:r>
      <w:proofErr w:type="gramEnd"/>
      <w:r w:rsidRPr="00C02B64">
        <w:rPr>
          <w:rFonts w:ascii="Arial" w:hAnsi="Arial" w:cs="Arial"/>
          <w:color w:val="000000"/>
        </w:rPr>
        <w:t xml:space="preserve"> breakdown of how the authority has spent a surplus on its parking account</w:t>
      </w:r>
    </w:p>
    <w:p w:rsidR="00C02B64" w:rsidRDefault="00C02B64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C02B64" w:rsidRPr="00C02B64" w:rsidRDefault="00C02B64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F365C0" w:rsidRDefault="00C02B64" w:rsidP="00F60E6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F60E62">
        <w:rPr>
          <w:rFonts w:ascii="Arial" w:hAnsi="Arial" w:cs="Arial"/>
          <w:b/>
          <w:color w:val="000000"/>
          <w:sz w:val="22"/>
          <w:szCs w:val="22"/>
        </w:rPr>
        <w:t xml:space="preserve">Bawtry Town </w:t>
      </w:r>
      <w:r w:rsidR="00F365C0" w:rsidRPr="00F60E62">
        <w:rPr>
          <w:rFonts w:ascii="Arial" w:hAnsi="Arial" w:cs="Arial"/>
          <w:b/>
          <w:color w:val="000000"/>
          <w:sz w:val="22"/>
          <w:szCs w:val="22"/>
        </w:rPr>
        <w:t xml:space="preserve">Council </w:t>
      </w:r>
      <w:r w:rsidRPr="00F60E62">
        <w:rPr>
          <w:rFonts w:ascii="Arial" w:hAnsi="Arial" w:cs="Arial"/>
          <w:b/>
          <w:color w:val="000000"/>
          <w:sz w:val="22"/>
          <w:szCs w:val="22"/>
        </w:rPr>
        <w:t xml:space="preserve">published car park </w:t>
      </w:r>
      <w:r w:rsidR="00F60E62" w:rsidRPr="00F60E62">
        <w:rPr>
          <w:rFonts w:ascii="Arial" w:hAnsi="Arial" w:cs="Arial"/>
          <w:b/>
          <w:color w:val="000000"/>
          <w:sz w:val="22"/>
          <w:szCs w:val="22"/>
        </w:rPr>
        <w:t xml:space="preserve">publishes this information on the website </w:t>
      </w:r>
    </w:p>
    <w:p w:rsidR="00F60E62" w:rsidRPr="00F60E62" w:rsidRDefault="00F60E62" w:rsidP="00F60E6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Parking Spaces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code requires that local authorities must publish the number of marked or controlled on and</w:t>
      </w:r>
      <w:r w:rsidR="00F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off-street parking spaces within their area, or an estimate of the number of spaces where</w:t>
      </w:r>
      <w:r w:rsidR="00F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controlled parking space is not marked out in individual parking bays or spaces.</w:t>
      </w:r>
    </w:p>
    <w:p w:rsidR="00F60E62" w:rsidRPr="00F365C0" w:rsidRDefault="00F60E62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Senior Salaries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Local authorities are already required to publish, under the Accounts and Audit Regulations 2015,</w:t>
      </w:r>
      <w:r w:rsidR="00F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the following information with regard to senior salaries:</w:t>
      </w:r>
    </w:p>
    <w:p w:rsidR="00F365C0" w:rsidRPr="00F60E62" w:rsidRDefault="00F365C0" w:rsidP="00F365C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proofErr w:type="gramStart"/>
      <w:r w:rsidRPr="00F60E62">
        <w:rPr>
          <w:rFonts w:ascii="Arial" w:hAnsi="Arial" w:cs="Arial"/>
          <w:color w:val="000000"/>
        </w:rPr>
        <w:t>The</w:t>
      </w:r>
      <w:proofErr w:type="gramEnd"/>
      <w:r w:rsidRPr="00F60E62">
        <w:rPr>
          <w:rFonts w:ascii="Arial" w:hAnsi="Arial" w:cs="Arial"/>
          <w:color w:val="000000"/>
        </w:rPr>
        <w:t xml:space="preserve"> number of employees whose remuneration in that year was at least £50,000 in brackets</w:t>
      </w:r>
      <w:r w:rsidR="00F60E62" w:rsidRPr="00F60E62">
        <w:rPr>
          <w:rFonts w:ascii="Arial" w:hAnsi="Arial" w:cs="Arial"/>
          <w:color w:val="000000"/>
        </w:rPr>
        <w:t xml:space="preserve"> </w:t>
      </w:r>
      <w:r w:rsidRPr="00F60E62">
        <w:rPr>
          <w:rFonts w:ascii="Arial" w:hAnsi="Arial" w:cs="Arial"/>
          <w:color w:val="000000"/>
        </w:rPr>
        <w:t>of £5,000</w:t>
      </w:r>
    </w:p>
    <w:p w:rsidR="00F365C0" w:rsidRPr="00F60E62" w:rsidRDefault="00F365C0" w:rsidP="00F365C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60E62">
        <w:rPr>
          <w:rFonts w:ascii="Arial" w:eastAsia="ArialMT" w:hAnsi="Arial" w:cs="Arial"/>
          <w:color w:val="000000"/>
        </w:rPr>
        <w:t xml:space="preserve">● </w:t>
      </w:r>
      <w:r w:rsidRPr="00F60E62">
        <w:rPr>
          <w:rFonts w:ascii="Arial" w:hAnsi="Arial" w:cs="Arial"/>
          <w:color w:val="000000"/>
        </w:rPr>
        <w:t>Details of remuneration and job title of certain senior employees whose salary is at least</w:t>
      </w:r>
    </w:p>
    <w:p w:rsidR="00F365C0" w:rsidRPr="00F60E62" w:rsidRDefault="00F365C0" w:rsidP="00F60E6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</w:rPr>
      </w:pPr>
      <w:r w:rsidRPr="00F60E62">
        <w:rPr>
          <w:rFonts w:ascii="Arial" w:hAnsi="Arial" w:cs="Arial"/>
          <w:color w:val="000000"/>
        </w:rPr>
        <w:t>£50,000</w:t>
      </w:r>
    </w:p>
    <w:p w:rsidR="00F365C0" w:rsidRDefault="00F365C0" w:rsidP="00F60E62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F60E62">
        <w:rPr>
          <w:rFonts w:ascii="Arial" w:hAnsi="Arial" w:cs="Arial"/>
          <w:color w:val="000000"/>
        </w:rPr>
        <w:t>Employees whose salaries are £150,000 or more must also be identified by name.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In addition to this requirement, local authorities must place a link on their website to these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published data or place the data itself on their website, together with a list of responsibilities (for</w:t>
      </w:r>
      <w:r w:rsidR="00F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example, the services and functions they are responsible for, budget held and number of staff) and</w:t>
      </w:r>
      <w:r w:rsidR="00F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details of bonuses and ‘benefits-in-kind’, for all employees whose salary exceeds £50,000.</w:t>
      </w:r>
    </w:p>
    <w:p w:rsidR="00F60E62" w:rsidRDefault="00F60E62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365C0" w:rsidRDefault="00F60E62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60E62">
        <w:rPr>
          <w:rFonts w:ascii="Arial" w:hAnsi="Arial" w:cs="Arial"/>
          <w:b/>
          <w:color w:val="000000"/>
          <w:sz w:val="22"/>
          <w:szCs w:val="22"/>
        </w:rPr>
        <w:t>Bawtry Town</w:t>
      </w:r>
      <w:r w:rsidR="00F365C0" w:rsidRPr="00F60E62">
        <w:rPr>
          <w:rFonts w:ascii="Arial" w:hAnsi="Arial" w:cs="Arial"/>
          <w:b/>
          <w:color w:val="000000"/>
          <w:sz w:val="22"/>
          <w:szCs w:val="22"/>
        </w:rPr>
        <w:t xml:space="preserve"> Council has no staff member whose salary is £50,000 or greater and therefore has no</w:t>
      </w:r>
      <w:r w:rsidRPr="00F60E6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65C0" w:rsidRPr="00F60E62">
        <w:rPr>
          <w:rFonts w:ascii="Arial" w:hAnsi="Arial" w:cs="Arial"/>
          <w:b/>
          <w:color w:val="000000"/>
          <w:sz w:val="22"/>
          <w:szCs w:val="22"/>
        </w:rPr>
        <w:t>information to publish.</w:t>
      </w:r>
    </w:p>
    <w:p w:rsidR="00F60E62" w:rsidRPr="00F60E62" w:rsidRDefault="00F60E62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Constitution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Local authorities are already required to make their constitution documents available for inspection</w:t>
      </w:r>
      <w:r w:rsidR="00F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at their offices under section 9P of the Local Government Act 2000. Local authorities must also,</w:t>
      </w:r>
      <w:r w:rsidR="00F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under the code, publish their constitution on their website.</w:t>
      </w:r>
    </w:p>
    <w:p w:rsidR="00F60E62" w:rsidRDefault="00F60E62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365C0" w:rsidRDefault="00F60E62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60E62">
        <w:rPr>
          <w:rFonts w:ascii="Arial" w:hAnsi="Arial" w:cs="Arial"/>
          <w:b/>
          <w:color w:val="000000"/>
          <w:sz w:val="22"/>
          <w:szCs w:val="22"/>
        </w:rPr>
        <w:t xml:space="preserve">Bawtry Town </w:t>
      </w:r>
      <w:r w:rsidR="00F365C0" w:rsidRPr="00F60E62">
        <w:rPr>
          <w:rFonts w:ascii="Arial" w:hAnsi="Arial" w:cs="Arial"/>
          <w:b/>
          <w:color w:val="000000"/>
          <w:sz w:val="22"/>
          <w:szCs w:val="22"/>
        </w:rPr>
        <w:t>Council’s constitution is made up of the Standing Orders, Financial Regulations and Code of</w:t>
      </w:r>
      <w:r w:rsidRPr="00F60E6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65C0" w:rsidRPr="00F60E62">
        <w:rPr>
          <w:rFonts w:ascii="Arial" w:hAnsi="Arial" w:cs="Arial"/>
          <w:b/>
          <w:color w:val="000000"/>
          <w:sz w:val="22"/>
          <w:szCs w:val="22"/>
        </w:rPr>
        <w:t>Conduct.</w:t>
      </w:r>
      <w:r w:rsidRPr="00F60E6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65C0" w:rsidRPr="00F60E62">
        <w:rPr>
          <w:rFonts w:ascii="Arial" w:hAnsi="Arial" w:cs="Arial"/>
          <w:b/>
          <w:color w:val="000000"/>
          <w:sz w:val="22"/>
          <w:szCs w:val="22"/>
        </w:rPr>
        <w:t xml:space="preserve">These documents can be found on the Town Council’s website under </w:t>
      </w:r>
      <w:r>
        <w:rPr>
          <w:rFonts w:ascii="Arial" w:hAnsi="Arial" w:cs="Arial"/>
          <w:b/>
          <w:color w:val="000000"/>
          <w:sz w:val="22"/>
          <w:szCs w:val="22"/>
        </w:rPr>
        <w:t>Council Governance- Polic</w:t>
      </w:r>
      <w:r w:rsidR="00EA445B"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>es and Procedures</w:t>
      </w:r>
    </w:p>
    <w:p w:rsidR="00F60E62" w:rsidRPr="00F60E62" w:rsidRDefault="00F60E62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Pay Multiple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code requires that local authorities must publish the pay multiple on their website, defined as</w:t>
      </w:r>
      <w:r w:rsidR="00F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the ratio between the highest paid taxable earnings for the given year (including base salary,</w:t>
      </w:r>
      <w:r w:rsidR="00F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variable pay, bonuses, allowances and the cash value of any benefits-in-kind) and the median</w:t>
      </w:r>
      <w:r w:rsidR="00F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earnings figure of the whole of the authority’s workforce. The measure must:</w:t>
      </w:r>
    </w:p>
    <w:p w:rsidR="00F365C0" w:rsidRPr="00F60E62" w:rsidRDefault="00F365C0" w:rsidP="00F60E6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t xml:space="preserve">● </w:t>
      </w:r>
      <w:r w:rsidRPr="00F60E62">
        <w:rPr>
          <w:rFonts w:ascii="Arial" w:hAnsi="Arial" w:cs="Arial"/>
          <w:color w:val="000000"/>
        </w:rPr>
        <w:t>Cover all the elements of remuneration that can be valued</w:t>
      </w:r>
    </w:p>
    <w:p w:rsidR="00F365C0" w:rsidRPr="00F60E62" w:rsidRDefault="00F365C0" w:rsidP="00F60E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60E62">
        <w:rPr>
          <w:rFonts w:ascii="Arial" w:eastAsia="ArialMT" w:hAnsi="Arial" w:cs="Arial"/>
          <w:color w:val="000000"/>
        </w:rPr>
        <w:t xml:space="preserve">● </w:t>
      </w:r>
      <w:r w:rsidRPr="00F60E62">
        <w:rPr>
          <w:rFonts w:ascii="Arial" w:hAnsi="Arial" w:cs="Arial"/>
          <w:color w:val="000000"/>
        </w:rPr>
        <w:t>Use the median earnings figure as the denominator, which should be that of all employees</w:t>
      </w:r>
      <w:r w:rsidR="00F60E62">
        <w:rPr>
          <w:rFonts w:ascii="Arial" w:hAnsi="Arial" w:cs="Arial"/>
          <w:color w:val="000000"/>
        </w:rPr>
        <w:t xml:space="preserve"> </w:t>
      </w:r>
      <w:r w:rsidRPr="00F60E62">
        <w:rPr>
          <w:rFonts w:ascii="Arial" w:hAnsi="Arial" w:cs="Arial"/>
          <w:color w:val="000000"/>
        </w:rPr>
        <w:t>of the local authority on a fixed date each year, coinciding with reporting at the end of the</w:t>
      </w:r>
      <w:r w:rsidR="00F60E62">
        <w:rPr>
          <w:rFonts w:ascii="Arial" w:hAnsi="Arial" w:cs="Arial"/>
          <w:color w:val="000000"/>
        </w:rPr>
        <w:t xml:space="preserve"> </w:t>
      </w:r>
      <w:r w:rsidRPr="00F60E62">
        <w:rPr>
          <w:rFonts w:ascii="Arial" w:hAnsi="Arial" w:cs="Arial"/>
          <w:color w:val="000000"/>
        </w:rPr>
        <w:t>financial year</w:t>
      </w:r>
      <w:bookmarkStart w:id="0" w:name="_GoBack"/>
    </w:p>
    <w:p w:rsidR="00F60E62" w:rsidRDefault="00F365C0" w:rsidP="00F60E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60E62">
        <w:rPr>
          <w:rFonts w:ascii="Arial" w:eastAsia="ArialMT" w:hAnsi="Arial" w:cs="Arial"/>
          <w:color w:val="000000"/>
        </w:rPr>
        <w:t xml:space="preserve">● </w:t>
      </w:r>
      <w:r w:rsidRPr="00F60E62">
        <w:rPr>
          <w:rFonts w:ascii="Arial" w:hAnsi="Arial" w:cs="Arial"/>
          <w:color w:val="000000"/>
        </w:rPr>
        <w:t xml:space="preserve">Exclude changes in pension benefits, which due to their variety and complexity cannot </w:t>
      </w:r>
      <w:bookmarkEnd w:id="0"/>
      <w:r w:rsidRPr="00F60E62">
        <w:rPr>
          <w:rFonts w:ascii="Arial" w:hAnsi="Arial" w:cs="Arial"/>
          <w:color w:val="000000"/>
        </w:rPr>
        <w:t>be</w:t>
      </w:r>
      <w:r w:rsidR="00F60E62">
        <w:rPr>
          <w:rFonts w:ascii="Arial" w:hAnsi="Arial" w:cs="Arial"/>
          <w:color w:val="000000"/>
        </w:rPr>
        <w:t xml:space="preserve"> </w:t>
      </w:r>
      <w:r w:rsidRPr="00F60E62">
        <w:rPr>
          <w:rFonts w:ascii="Arial" w:hAnsi="Arial" w:cs="Arial"/>
          <w:color w:val="000000"/>
        </w:rPr>
        <w:t>accurately included in a pay multiple disclosure</w:t>
      </w:r>
    </w:p>
    <w:p w:rsidR="00F60E62" w:rsidRDefault="00F60E62" w:rsidP="00F60E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</w:p>
    <w:p w:rsidR="00F365C0" w:rsidRPr="00F365C0" w:rsidRDefault="00F60E62" w:rsidP="00F60E6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Bawtry Town</w:t>
      </w:r>
      <w:r w:rsidR="00F365C0" w:rsidRPr="00F365C0">
        <w:rPr>
          <w:rFonts w:ascii="Arial" w:hAnsi="Arial" w:cs="Arial"/>
          <w:b/>
          <w:bCs/>
          <w:color w:val="000000"/>
          <w:sz w:val="22"/>
          <w:szCs w:val="22"/>
        </w:rPr>
        <w:t xml:space="preserve"> Council’s pay multiple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2.44</w:t>
      </w:r>
    </w:p>
    <w:p w:rsid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These calculations include part-time employees’ total salaries as full-time equivalents, not pro rata.</w:t>
      </w:r>
    </w:p>
    <w:p w:rsidR="00F60E62" w:rsidRPr="00F365C0" w:rsidRDefault="00F60E62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365C0">
        <w:rPr>
          <w:rFonts w:ascii="Arial" w:hAnsi="Arial" w:cs="Arial"/>
          <w:b/>
          <w:bCs/>
          <w:color w:val="000000"/>
          <w:sz w:val="22"/>
          <w:szCs w:val="22"/>
        </w:rPr>
        <w:t>Fraud</w:t>
      </w:r>
    </w:p>
    <w:p w:rsidR="00F365C0" w:rsidRPr="00F365C0" w:rsidRDefault="00F365C0" w:rsidP="00F3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365C0">
        <w:rPr>
          <w:rFonts w:ascii="Arial" w:hAnsi="Arial" w:cs="Arial"/>
          <w:color w:val="000000"/>
          <w:sz w:val="22"/>
          <w:szCs w:val="22"/>
        </w:rPr>
        <w:t>The code requires that local authorities must publish the following information about their counter</w:t>
      </w:r>
      <w:r w:rsidR="00F60E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65C0">
        <w:rPr>
          <w:rFonts w:ascii="Arial" w:hAnsi="Arial" w:cs="Arial"/>
          <w:color w:val="000000"/>
          <w:sz w:val="22"/>
          <w:szCs w:val="22"/>
        </w:rPr>
        <w:t>fraud work:</w:t>
      </w:r>
    </w:p>
    <w:p w:rsidR="00F365C0" w:rsidRPr="00F60E62" w:rsidRDefault="00F365C0" w:rsidP="00F60E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365C0">
        <w:rPr>
          <w:rFonts w:ascii="Arial" w:eastAsia="ArialMT" w:hAnsi="Arial" w:cs="Arial"/>
          <w:color w:val="000000"/>
          <w:sz w:val="22"/>
          <w:szCs w:val="22"/>
        </w:rPr>
        <w:lastRenderedPageBreak/>
        <w:t xml:space="preserve">● </w:t>
      </w:r>
      <w:r w:rsidRPr="00F60E62">
        <w:rPr>
          <w:rFonts w:ascii="Arial" w:hAnsi="Arial" w:cs="Arial"/>
          <w:color w:val="000000"/>
        </w:rPr>
        <w:t>Number of occasions they use powers under the Prevention of Social Housing Fraud) Power</w:t>
      </w:r>
      <w:r w:rsidR="00F60E62" w:rsidRPr="00F60E62">
        <w:rPr>
          <w:rFonts w:ascii="Arial" w:hAnsi="Arial" w:cs="Arial"/>
          <w:color w:val="000000"/>
        </w:rPr>
        <w:t xml:space="preserve"> </w:t>
      </w:r>
      <w:r w:rsidR="00F60E62">
        <w:rPr>
          <w:rFonts w:ascii="Arial" w:hAnsi="Arial" w:cs="Arial"/>
          <w:color w:val="000000"/>
        </w:rPr>
        <w:t xml:space="preserve">    </w:t>
      </w:r>
      <w:r w:rsidRPr="00F60E62">
        <w:rPr>
          <w:rFonts w:ascii="Arial" w:hAnsi="Arial" w:cs="Arial"/>
          <w:color w:val="000000"/>
        </w:rPr>
        <w:t>to Require Information) (England) Regulations 2014, or similar powers</w:t>
      </w:r>
    </w:p>
    <w:p w:rsidR="00F365C0" w:rsidRPr="00F60E62" w:rsidRDefault="00F365C0" w:rsidP="00F60E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60E62">
        <w:rPr>
          <w:rFonts w:ascii="Arial" w:eastAsia="ArialMT" w:hAnsi="Arial" w:cs="Arial"/>
          <w:color w:val="000000"/>
        </w:rPr>
        <w:t xml:space="preserve">● </w:t>
      </w:r>
      <w:r w:rsidRPr="00F60E62">
        <w:rPr>
          <w:rFonts w:ascii="Arial" w:hAnsi="Arial" w:cs="Arial"/>
          <w:color w:val="000000"/>
        </w:rPr>
        <w:t>Total number (absolute and full time equivalent) of employees undertaking investigations</w:t>
      </w:r>
      <w:r w:rsidR="00F60E62">
        <w:rPr>
          <w:rFonts w:ascii="Arial" w:hAnsi="Arial" w:cs="Arial"/>
          <w:color w:val="000000"/>
        </w:rPr>
        <w:t xml:space="preserve"> </w:t>
      </w:r>
      <w:r w:rsidRPr="00F60E62">
        <w:rPr>
          <w:rFonts w:ascii="Arial" w:hAnsi="Arial" w:cs="Arial"/>
          <w:color w:val="000000"/>
        </w:rPr>
        <w:t>and prosecutions of fraud</w:t>
      </w:r>
      <w:r w:rsidR="00F60E62" w:rsidRPr="00F60E62">
        <w:rPr>
          <w:rFonts w:ascii="Arial" w:hAnsi="Arial" w:cs="Arial"/>
          <w:color w:val="000000"/>
        </w:rPr>
        <w:t xml:space="preserve"> </w:t>
      </w:r>
    </w:p>
    <w:p w:rsidR="00F365C0" w:rsidRPr="00F60E62" w:rsidRDefault="00F365C0" w:rsidP="00F60E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</w:rPr>
      </w:pPr>
      <w:r w:rsidRPr="00F60E62">
        <w:rPr>
          <w:rFonts w:ascii="Arial" w:eastAsia="ArialMT" w:hAnsi="Arial" w:cs="Arial"/>
          <w:color w:val="000000"/>
        </w:rPr>
        <w:t xml:space="preserve">● </w:t>
      </w:r>
      <w:r w:rsidRPr="00F60E62">
        <w:rPr>
          <w:rFonts w:ascii="Arial" w:hAnsi="Arial" w:cs="Arial"/>
          <w:color w:val="000000"/>
        </w:rPr>
        <w:t>Total number (absolute and full time equivalent) of professionally accredited counter fraud</w:t>
      </w:r>
      <w:r w:rsidR="00F60E62">
        <w:rPr>
          <w:rFonts w:ascii="Arial" w:hAnsi="Arial" w:cs="Arial"/>
          <w:color w:val="000000"/>
        </w:rPr>
        <w:t xml:space="preserve"> </w:t>
      </w:r>
      <w:r w:rsidRPr="00F60E62">
        <w:rPr>
          <w:rFonts w:ascii="Arial" w:hAnsi="Arial" w:cs="Arial"/>
          <w:color w:val="000000"/>
        </w:rPr>
        <w:t>specialists</w:t>
      </w:r>
    </w:p>
    <w:p w:rsidR="00F365C0" w:rsidRPr="00F60E62" w:rsidRDefault="00F365C0" w:rsidP="00F60E6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60E62">
        <w:rPr>
          <w:rFonts w:ascii="Arial" w:eastAsia="ArialMT" w:hAnsi="Arial" w:cs="Arial"/>
          <w:color w:val="000000"/>
        </w:rPr>
        <w:t xml:space="preserve">● </w:t>
      </w:r>
      <w:r w:rsidRPr="00F60E62">
        <w:rPr>
          <w:rFonts w:ascii="Arial" w:hAnsi="Arial" w:cs="Arial"/>
          <w:color w:val="000000"/>
        </w:rPr>
        <w:t>Total amount spent by the authority on the investigation and prosecution of fraud</w:t>
      </w:r>
    </w:p>
    <w:p w:rsidR="00F365C0" w:rsidRDefault="00F365C0" w:rsidP="00F60E6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60E62">
        <w:rPr>
          <w:rFonts w:ascii="Arial" w:eastAsia="ArialMT" w:hAnsi="Arial" w:cs="Arial"/>
          <w:color w:val="000000"/>
        </w:rPr>
        <w:t xml:space="preserve">● </w:t>
      </w:r>
      <w:r w:rsidRPr="00F60E62">
        <w:rPr>
          <w:rFonts w:ascii="Arial" w:hAnsi="Arial" w:cs="Arial"/>
          <w:color w:val="000000"/>
        </w:rPr>
        <w:t>Total number of fraud cases investigated</w:t>
      </w:r>
    </w:p>
    <w:p w:rsidR="00F60E62" w:rsidRPr="00F60E62" w:rsidRDefault="00F60E62" w:rsidP="00F60E6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</w:p>
    <w:p w:rsidR="00E079F5" w:rsidRPr="00F60E62" w:rsidRDefault="00F60E62" w:rsidP="00F60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F60E62">
        <w:rPr>
          <w:rFonts w:ascii="Arial" w:hAnsi="Arial" w:cs="Arial"/>
          <w:b/>
          <w:color w:val="000000"/>
          <w:sz w:val="22"/>
          <w:szCs w:val="22"/>
        </w:rPr>
        <w:t>Bawtry Town</w:t>
      </w:r>
      <w:r w:rsidR="00F365C0" w:rsidRPr="00F60E62">
        <w:rPr>
          <w:rFonts w:ascii="Arial" w:hAnsi="Arial" w:cs="Arial"/>
          <w:b/>
          <w:color w:val="000000"/>
          <w:sz w:val="22"/>
          <w:szCs w:val="22"/>
        </w:rPr>
        <w:t xml:space="preserve"> Council has no staff members undertaking fraud investigation work and therefore has no</w:t>
      </w:r>
      <w:r w:rsidRPr="00F60E6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65C0" w:rsidRPr="00F60E62">
        <w:rPr>
          <w:rFonts w:ascii="Arial" w:hAnsi="Arial" w:cs="Arial"/>
          <w:b/>
          <w:color w:val="000000"/>
          <w:sz w:val="22"/>
          <w:szCs w:val="22"/>
        </w:rPr>
        <w:t>information to publish.</w:t>
      </w:r>
    </w:p>
    <w:sectPr w:rsidR="00E079F5" w:rsidRPr="00F60E62" w:rsidSect="00F60E62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104CB"/>
    <w:multiLevelType w:val="hybridMultilevel"/>
    <w:tmpl w:val="073C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0"/>
    <w:rsid w:val="00C02B64"/>
    <w:rsid w:val="00E079F5"/>
    <w:rsid w:val="00EA445B"/>
    <w:rsid w:val="00F365C0"/>
    <w:rsid w:val="00F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D9816-2237-4A90-A4AE-50AECB49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C0"/>
  </w:style>
  <w:style w:type="paragraph" w:styleId="Heading1">
    <w:name w:val="heading 1"/>
    <w:basedOn w:val="Normal"/>
    <w:next w:val="Normal"/>
    <w:link w:val="Heading1Char"/>
    <w:uiPriority w:val="9"/>
    <w:qFormat/>
    <w:rsid w:val="00F365C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5C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5C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5C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5C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5C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5C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5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5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5C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5C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5C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5C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5C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5C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5C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5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5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5C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65C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5C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5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365C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365C0"/>
    <w:rPr>
      <w:b/>
      <w:bCs/>
    </w:rPr>
  </w:style>
  <w:style w:type="character" w:styleId="Emphasis">
    <w:name w:val="Emphasis"/>
    <w:uiPriority w:val="20"/>
    <w:qFormat/>
    <w:rsid w:val="00F365C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F365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65C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65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5C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5C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365C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365C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365C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365C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365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5C0"/>
    <w:pPr>
      <w:outlineLvl w:val="9"/>
    </w:pPr>
  </w:style>
  <w:style w:type="paragraph" w:styleId="ListParagraph">
    <w:name w:val="List Paragraph"/>
    <w:basedOn w:val="Normal"/>
    <w:uiPriority w:val="34"/>
    <w:qFormat/>
    <w:rsid w:val="00F36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local-government-transparency-code-2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</cp:revision>
  <dcterms:created xsi:type="dcterms:W3CDTF">2022-09-21T16:22:00Z</dcterms:created>
  <dcterms:modified xsi:type="dcterms:W3CDTF">2022-09-21T17:03:00Z</dcterms:modified>
</cp:coreProperties>
</file>